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453" w14:textId="77777777" w:rsidR="00171D33" w:rsidRDefault="00171D33" w:rsidP="00171D33">
      <w:pPr>
        <w:pStyle w:val="NormalWeb"/>
        <w:jc w:val="center"/>
        <w:rPr>
          <w:rFonts w:ascii="Arial" w:hAnsi="Arial" w:cs="Arial"/>
          <w:b/>
          <w:bCs/>
          <w:color w:val="ED7D31" w:themeColor="accent2"/>
          <w:u w:val="single"/>
        </w:rPr>
      </w:pPr>
      <w:r w:rsidRPr="00171D33">
        <w:rPr>
          <w:rFonts w:ascii="Arial" w:hAnsi="Arial" w:cs="Arial"/>
          <w:b/>
          <w:bCs/>
          <w:color w:val="ED7D31" w:themeColor="accent2"/>
          <w:u w:val="single"/>
        </w:rPr>
        <w:t>NORMATIVA APLICABLE</w:t>
      </w:r>
    </w:p>
    <w:p w14:paraId="70C582F1" w14:textId="77777777" w:rsidR="00171D33" w:rsidRPr="00171D33" w:rsidRDefault="00171D33" w:rsidP="00171D33">
      <w:pPr>
        <w:pStyle w:val="NormalWeb"/>
        <w:rPr>
          <w:rFonts w:ascii="Arial" w:hAnsi="Arial" w:cs="Arial"/>
          <w:sz w:val="22"/>
          <w:szCs w:val="22"/>
        </w:rPr>
      </w:pPr>
      <w:r w:rsidRPr="00171D33">
        <w:rPr>
          <w:rFonts w:ascii="Arial" w:hAnsi="Arial" w:cs="Arial"/>
          <w:sz w:val="22"/>
          <w:szCs w:val="22"/>
        </w:rPr>
        <w:t>La FUNDACION CANARIA FARRAH PARA LA COOPERACION Y EL DESARROLLO SOSTENIBLE, con CIF G35992940, figura inscrita en el Registro de Fundaciones Canarias con el número: 260, en virtud de Resolución de fecha 30/07/2008, siendo su finalidad de interés general y sin ánimo de lucro, encontrándose asimismo bajo el Protectorado de Fundaciones Canarias:</w:t>
      </w:r>
    </w:p>
    <w:p w14:paraId="643D39A1" w14:textId="77777777" w:rsidR="00171D33" w:rsidRPr="00171D33" w:rsidRDefault="00171D33" w:rsidP="00171D33">
      <w:pPr>
        <w:pStyle w:val="Ttulo2"/>
        <w:rPr>
          <w:rFonts w:ascii="Arial" w:hAnsi="Arial" w:cs="Arial"/>
          <w:sz w:val="24"/>
          <w:szCs w:val="24"/>
        </w:rPr>
      </w:pPr>
      <w:r w:rsidRPr="00171D33">
        <w:rPr>
          <w:rFonts w:ascii="Arial" w:hAnsi="Arial" w:cs="Arial"/>
          <w:sz w:val="24"/>
          <w:szCs w:val="24"/>
        </w:rPr>
        <w:t>Legislación sobre Transparencia:</w:t>
      </w:r>
    </w:p>
    <w:p w14:paraId="1BD8CCDA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7" w:tgtFrame="_blank" w:history="1">
        <w:r w:rsidR="00171D33" w:rsidRPr="00171D33">
          <w:rPr>
            <w:rStyle w:val="Hipervnculo"/>
            <w:rFonts w:ascii="Arial" w:hAnsi="Arial" w:cs="Arial"/>
          </w:rPr>
          <w:t>Ley Canaria 12/2014, de 26 de diciembre, de transparencia y de acceso a la información pública.</w:t>
        </w:r>
      </w:hyperlink>
    </w:p>
    <w:p w14:paraId="6737883B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8" w:tgtFrame="_blank" w:history="1">
        <w:r w:rsidR="00171D33" w:rsidRPr="00171D33">
          <w:rPr>
            <w:rStyle w:val="Hipervnculo"/>
            <w:rFonts w:ascii="Arial" w:hAnsi="Arial" w:cs="Arial"/>
          </w:rPr>
          <w:t>Ley 19/2013, de 9 de diciembre, de transparencia, acceso a la información pública y buen gobierno.</w:t>
        </w:r>
      </w:hyperlink>
    </w:p>
    <w:p w14:paraId="587232BF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9" w:tgtFrame="_blank" w:history="1">
        <w:r w:rsidR="00171D33" w:rsidRPr="00171D33">
          <w:rPr>
            <w:rStyle w:val="Hipervnculo"/>
            <w:rFonts w:ascii="Arial" w:hAnsi="Arial" w:cs="Arial"/>
          </w:rPr>
          <w:t>Real Decreto 919/2014, de 31 de octubre, por el que se aprueba el Estatuto del Consejo de Transparencia y Buen Gobierno.</w:t>
        </w:r>
      </w:hyperlink>
    </w:p>
    <w:p w14:paraId="3011B822" w14:textId="77777777" w:rsidR="00171D33" w:rsidRPr="00171D33" w:rsidRDefault="00171D33" w:rsidP="00171D33">
      <w:pPr>
        <w:pStyle w:val="NormalWeb"/>
        <w:rPr>
          <w:rFonts w:ascii="Arial" w:hAnsi="Arial" w:cs="Arial"/>
        </w:rPr>
      </w:pPr>
      <w:r w:rsidRPr="00171D33">
        <w:rPr>
          <w:rFonts w:ascii="Arial" w:hAnsi="Arial" w:cs="Arial"/>
        </w:rPr>
        <w:t> </w:t>
      </w:r>
    </w:p>
    <w:p w14:paraId="32D1B5A9" w14:textId="77777777" w:rsidR="00171D33" w:rsidRPr="00171D33" w:rsidRDefault="00171D33" w:rsidP="00171D33">
      <w:pPr>
        <w:pStyle w:val="Ttulo2"/>
        <w:rPr>
          <w:rFonts w:ascii="Arial" w:hAnsi="Arial" w:cs="Arial"/>
          <w:sz w:val="24"/>
          <w:szCs w:val="24"/>
        </w:rPr>
      </w:pPr>
      <w:r w:rsidRPr="00171D33">
        <w:rPr>
          <w:rFonts w:ascii="Arial" w:hAnsi="Arial" w:cs="Arial"/>
          <w:sz w:val="24"/>
          <w:szCs w:val="24"/>
        </w:rPr>
        <w:t>Legislación sobre Transparencia como fuente de buenas prácticas y estándares:</w:t>
      </w:r>
    </w:p>
    <w:p w14:paraId="3232EEE9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0" w:history="1">
        <w:r w:rsidR="00171D33" w:rsidRPr="00171D33">
          <w:rPr>
            <w:rStyle w:val="Hipervnculo"/>
            <w:rFonts w:ascii="Arial" w:hAnsi="Arial" w:cs="Arial"/>
          </w:rPr>
          <w:t>Ley 3/1997, de 8 de mayo, de Incompatibilidades de los Miembros del Gobierno y Altos Cargos de la Administración Pública de la Comunidad Autónoma de Canarias.</w:t>
        </w:r>
      </w:hyperlink>
    </w:p>
    <w:p w14:paraId="6704244D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1" w:tgtFrame="_blank" w:history="1">
        <w:r w:rsidR="00171D33" w:rsidRPr="00171D33">
          <w:rPr>
            <w:rStyle w:val="Hipervnculo"/>
            <w:rFonts w:ascii="Arial" w:hAnsi="Arial" w:cs="Arial"/>
          </w:rPr>
          <w:t>ORDEN de 10 de junio de 2016, por la que se determina el contenido del informe sobre el grado de aplicación de la Ley 12/2014, de 26 de diciembre, de transparencia y de acceso a la información pública.</w:t>
        </w:r>
      </w:hyperlink>
    </w:p>
    <w:p w14:paraId="24F19F00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2" w:tgtFrame="_blank" w:history="1">
        <w:r w:rsidR="00171D33" w:rsidRPr="00171D33">
          <w:rPr>
            <w:rStyle w:val="Hipervnculo"/>
            <w:rFonts w:ascii="Arial" w:hAnsi="Arial" w:cs="Arial"/>
          </w:rPr>
          <w:t>ORDEN de 16 de junio de 2016, por la que se regula la organización y funcionamiento del registro de solicitudes de acceso a la información pública.</w:t>
        </w:r>
      </w:hyperlink>
    </w:p>
    <w:p w14:paraId="646D9498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3" w:tgtFrame="_blank" w:history="1">
        <w:r w:rsidR="00171D33" w:rsidRPr="00171D33">
          <w:rPr>
            <w:rStyle w:val="Hipervnculo"/>
            <w:rFonts w:ascii="Arial" w:hAnsi="Arial" w:cs="Arial"/>
          </w:rPr>
          <w:t xml:space="preserve">Real Decreto 1112/2018, de 7 de septiembre, sobre accesibilidad de los sitios web y aplicaciones para dispositivos móviles del sector </w:t>
        </w:r>
        <w:proofErr w:type="spellStart"/>
        <w:proofErr w:type="gramStart"/>
        <w:r w:rsidR="00171D33" w:rsidRPr="00171D33">
          <w:rPr>
            <w:rStyle w:val="Hipervnculo"/>
            <w:rFonts w:ascii="Arial" w:hAnsi="Arial" w:cs="Arial"/>
          </w:rPr>
          <w:t>público.Real</w:t>
        </w:r>
        <w:proofErr w:type="spellEnd"/>
        <w:proofErr w:type="gramEnd"/>
        <w:r w:rsidR="00171D33" w:rsidRPr="00171D33">
          <w:rPr>
            <w:rStyle w:val="Hipervnculo"/>
            <w:rFonts w:ascii="Arial" w:hAnsi="Arial" w:cs="Arial"/>
          </w:rPr>
          <w:t xml:space="preserve"> Decreto 1112/2018, de 7 de septiembre, sobre accesibilidad de los sitios web y aplicaciones para dispositivos móviles del sector público.</w:t>
        </w:r>
      </w:hyperlink>
    </w:p>
    <w:p w14:paraId="5AEA8400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4" w:tgtFrame="_blank" w:history="1">
        <w:r w:rsidR="00171D33" w:rsidRPr="00171D33">
          <w:rPr>
            <w:rStyle w:val="Hipervnculo"/>
            <w:rFonts w:ascii="Arial" w:hAnsi="Arial" w:cs="Arial"/>
          </w:rPr>
          <w:t>Ley 34/2002, de 11 de julio, de servicios de la sociedad de la información y de comercio electrónico.</w:t>
        </w:r>
      </w:hyperlink>
    </w:p>
    <w:p w14:paraId="71D6ECB5" w14:textId="77777777" w:rsidR="00171D33" w:rsidRPr="00171D33" w:rsidRDefault="00171D33" w:rsidP="00171D33">
      <w:pPr>
        <w:pStyle w:val="NormalWeb"/>
        <w:rPr>
          <w:rFonts w:ascii="Arial" w:hAnsi="Arial" w:cs="Arial"/>
        </w:rPr>
      </w:pPr>
      <w:r w:rsidRPr="00171D33">
        <w:rPr>
          <w:rFonts w:ascii="Arial" w:hAnsi="Arial" w:cs="Arial"/>
        </w:rPr>
        <w:t> </w:t>
      </w:r>
    </w:p>
    <w:p w14:paraId="5D43CD7E" w14:textId="77777777" w:rsidR="00171D33" w:rsidRDefault="00171D33" w:rsidP="00171D33">
      <w:pPr>
        <w:pStyle w:val="Ttulo2"/>
        <w:rPr>
          <w:rFonts w:ascii="Arial" w:hAnsi="Arial" w:cs="Arial"/>
          <w:sz w:val="24"/>
          <w:szCs w:val="24"/>
        </w:rPr>
      </w:pPr>
    </w:p>
    <w:p w14:paraId="0D2F50CA" w14:textId="77777777" w:rsidR="00171D33" w:rsidRPr="00171D33" w:rsidRDefault="00171D33" w:rsidP="00171D33">
      <w:pPr>
        <w:pStyle w:val="Ttulo2"/>
        <w:rPr>
          <w:rFonts w:ascii="Arial" w:hAnsi="Arial" w:cs="Arial"/>
          <w:sz w:val="24"/>
          <w:szCs w:val="24"/>
        </w:rPr>
      </w:pPr>
      <w:r w:rsidRPr="00171D33">
        <w:rPr>
          <w:rFonts w:ascii="Arial" w:hAnsi="Arial" w:cs="Arial"/>
          <w:sz w:val="24"/>
          <w:szCs w:val="24"/>
        </w:rPr>
        <w:lastRenderedPageBreak/>
        <w:t>Principal Normativa aplicable a la entidad:</w:t>
      </w:r>
    </w:p>
    <w:p w14:paraId="6B3B0C14" w14:textId="77777777" w:rsidR="00171D33" w:rsidRPr="00171D33" w:rsidRDefault="00171D33" w:rsidP="00171D33">
      <w:pPr>
        <w:pStyle w:val="NormalWeb"/>
        <w:rPr>
          <w:rFonts w:ascii="Arial" w:hAnsi="Arial" w:cs="Arial"/>
        </w:rPr>
      </w:pPr>
      <w:r w:rsidRPr="00171D33">
        <w:rPr>
          <w:rFonts w:ascii="Arial" w:hAnsi="Arial" w:cs="Arial"/>
          <w:color w:val="333333"/>
        </w:rPr>
        <w:t>El derecho a crear una Fundación se encuentra reconocido en el artículo 34 de la Constitución Española. En desarrollo de este precepto constitucional, la Comunidad Autónoma de Canarias aprobó la Ley 2/1998, de 6 de abril, de Fundaciones de Canarias, siendo de aplicación supletoria la Ley 50/2002, de 26 de diciembre, de Fundaciones, promulgada por el Estado.</w:t>
      </w:r>
    </w:p>
    <w:p w14:paraId="534B4C08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5" w:tgtFrame="_blank" w:history="1">
        <w:r w:rsidR="00171D33" w:rsidRPr="00171D33">
          <w:rPr>
            <w:rStyle w:val="Hipervnculo"/>
            <w:rFonts w:ascii="Arial" w:hAnsi="Arial" w:cs="Arial"/>
          </w:rPr>
          <w:t>Ley 2/1998, de 6 de abril, de Fundaciones Canarias.</w:t>
        </w:r>
      </w:hyperlink>
    </w:p>
    <w:p w14:paraId="0AB0B6FC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6" w:tgtFrame="_blank" w:history="1">
        <w:r w:rsidR="00171D33" w:rsidRPr="00171D33">
          <w:rPr>
            <w:rStyle w:val="Hipervnculo"/>
            <w:rFonts w:ascii="Arial" w:hAnsi="Arial" w:cs="Arial"/>
          </w:rPr>
          <w:t>Ley 30/1994, de 24 de noviembre, de Fundaciones y de incentivos fiscales a la participación privada en actividades de interés general. Ley 30/1994, de 24 de noviembre, de Fundaciones y de incentivos fiscales a la participación privada en actividades de interés general.</w:t>
        </w:r>
      </w:hyperlink>
      <w:r w:rsidR="00171D33" w:rsidRPr="00171D33">
        <w:rPr>
          <w:rFonts w:ascii="Arial" w:hAnsi="Arial" w:cs="Arial"/>
        </w:rPr>
        <w:t> (parcialmente derogada)</w:t>
      </w:r>
    </w:p>
    <w:p w14:paraId="3868A07D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7" w:tgtFrame="_blank" w:history="1">
        <w:r w:rsidR="00171D33" w:rsidRPr="00171D33">
          <w:rPr>
            <w:rStyle w:val="Hipervnculo"/>
            <w:rFonts w:ascii="Arial" w:hAnsi="Arial" w:cs="Arial"/>
          </w:rPr>
          <w:t xml:space="preserve">Ley 50/2002, de 26 de diciembre, de </w:t>
        </w:r>
        <w:proofErr w:type="spellStart"/>
        <w:r w:rsidR="00171D33" w:rsidRPr="00171D33">
          <w:rPr>
            <w:rStyle w:val="Hipervnculo"/>
            <w:rFonts w:ascii="Arial" w:hAnsi="Arial" w:cs="Arial"/>
          </w:rPr>
          <w:t>Fundaciones.Ley</w:t>
        </w:r>
        <w:proofErr w:type="spellEnd"/>
        <w:r w:rsidR="00171D33" w:rsidRPr="00171D33">
          <w:rPr>
            <w:rStyle w:val="Hipervnculo"/>
            <w:rFonts w:ascii="Arial" w:hAnsi="Arial" w:cs="Arial"/>
          </w:rPr>
          <w:t xml:space="preserve"> 50/2002, de 26 de diciembre, de Fundaciones.</w:t>
        </w:r>
      </w:hyperlink>
    </w:p>
    <w:p w14:paraId="20E1A511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8" w:tgtFrame="_blank" w:history="1">
        <w:r w:rsidR="00171D33" w:rsidRPr="00171D33">
          <w:rPr>
            <w:rStyle w:val="Hipervnculo"/>
            <w:rFonts w:ascii="Arial" w:hAnsi="Arial" w:cs="Arial"/>
          </w:rPr>
          <w:t>Real Decreto 1337/2005, de 11 de noviembre, por el que se aprueba el Reglamento de fundaciones de competencia estatal.</w:t>
        </w:r>
      </w:hyperlink>
    </w:p>
    <w:p w14:paraId="0B8645DC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19" w:tgtFrame="_blank" w:history="1">
        <w:r w:rsidR="00171D33" w:rsidRPr="00171D33">
          <w:rPr>
            <w:rStyle w:val="Hipervnculo"/>
            <w:rFonts w:ascii="Arial" w:hAnsi="Arial" w:cs="Arial"/>
          </w:rPr>
          <w:t> Ley Orgánica 1/1996, de 15 de enero, de Protección Jurídica del Menor</w:t>
        </w:r>
      </w:hyperlink>
    </w:p>
    <w:p w14:paraId="3932C3BE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20" w:tgtFrame="_blank" w:history="1">
        <w:r w:rsidR="00171D33" w:rsidRPr="00171D33">
          <w:rPr>
            <w:rStyle w:val="Hipervnculo"/>
            <w:rFonts w:ascii="Arial" w:hAnsi="Arial" w:cs="Arial"/>
          </w:rPr>
          <w:t>Ley 26/2015, de 28 de julio, de modificación del sistema de protección a la infancia y a la adolescencia.</w:t>
        </w:r>
      </w:hyperlink>
    </w:p>
    <w:p w14:paraId="6B8C1A0D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21" w:tgtFrame="_blank" w:history="1">
        <w:r w:rsidR="00171D33" w:rsidRPr="00171D33">
          <w:rPr>
            <w:rStyle w:val="Hipervnculo"/>
            <w:rFonts w:ascii="Arial" w:hAnsi="Arial" w:cs="Arial"/>
          </w:rPr>
          <w:t>Ley 45/2015, de 14 de octubre, de Voluntariado.</w:t>
        </w:r>
      </w:hyperlink>
    </w:p>
    <w:p w14:paraId="78D0503E" w14:textId="77777777" w:rsidR="00171D33" w:rsidRPr="00171D33" w:rsidRDefault="00000000" w:rsidP="00171D33">
      <w:pPr>
        <w:pStyle w:val="NormalWeb"/>
        <w:rPr>
          <w:rFonts w:ascii="Arial" w:hAnsi="Arial" w:cs="Arial"/>
        </w:rPr>
      </w:pPr>
      <w:hyperlink r:id="rId22" w:history="1">
        <w:r w:rsidR="00171D33" w:rsidRPr="00171D33">
          <w:rPr>
            <w:rStyle w:val="Hipervnculo"/>
            <w:rFonts w:ascii="Arial" w:hAnsi="Arial" w:cs="Arial"/>
          </w:rPr>
          <w:t>Real Decreto 1514/2007, de 16 de noviembre, por el que se aprueba el Plan General de Contabilidad.</w:t>
        </w:r>
      </w:hyperlink>
    </w:p>
    <w:p w14:paraId="6AA34D89" w14:textId="47A3AB09" w:rsidR="00171D33" w:rsidRPr="00654A72" w:rsidRDefault="00000000" w:rsidP="00171D33">
      <w:pPr>
        <w:pStyle w:val="NormalWeb"/>
        <w:rPr>
          <w:rFonts w:ascii="Arial" w:hAnsi="Arial" w:cs="Arial"/>
          <w:color w:val="0000FF"/>
          <w:u w:val="single"/>
        </w:rPr>
      </w:pPr>
      <w:r>
        <w:fldChar w:fldCharType="begin"/>
      </w:r>
      <w:r>
        <w:instrText xml:space="preserve"> HYPERLINK "https://www.boe.es/buscar/doc.php?id=BOE-A-2021-9347" \t "_blank" </w:instrText>
      </w:r>
      <w:r>
        <w:fldChar w:fldCharType="separate"/>
      </w:r>
      <w:r w:rsidR="00D85282" w:rsidRPr="00D85282">
        <w:rPr>
          <w:rStyle w:val="Hipervnculo"/>
          <w:rFonts w:ascii="Arial" w:hAnsi="Arial" w:cs="Arial"/>
        </w:rPr>
        <w:t>Ley Orgánica 8/2021, de 4 de junio, de protección integral a la infancia y la adolescencia frente a la violencia.</w:t>
      </w:r>
      <w:r>
        <w:rPr>
          <w:rStyle w:val="Hipervnculo"/>
          <w:rFonts w:ascii="Arial" w:hAnsi="Arial" w:cs="Arial"/>
        </w:rPr>
        <w:fldChar w:fldCharType="end"/>
      </w:r>
    </w:p>
    <w:p w14:paraId="19EF4672" w14:textId="34B2B30C" w:rsidR="00267166" w:rsidRPr="00267166" w:rsidRDefault="00267166" w:rsidP="00171D33">
      <w:pPr>
        <w:pStyle w:val="NormalWeb"/>
        <w:rPr>
          <w:rFonts w:ascii="Arial" w:hAnsi="Arial" w:cs="Arial"/>
          <w:b/>
          <w:bCs/>
          <w:lang w:val="es-ES_tradnl"/>
        </w:rPr>
      </w:pPr>
      <w:r w:rsidRPr="00267166">
        <w:rPr>
          <w:rFonts w:ascii="Arial" w:hAnsi="Arial" w:cs="Arial"/>
          <w:b/>
          <w:bCs/>
          <w:lang w:val="es-ES_tradnl"/>
        </w:rPr>
        <w:t xml:space="preserve">Legislación sobre </w:t>
      </w:r>
      <w:r>
        <w:rPr>
          <w:rFonts w:ascii="Arial" w:hAnsi="Arial" w:cs="Arial"/>
          <w:b/>
          <w:bCs/>
          <w:lang w:val="es-ES_tradnl"/>
        </w:rPr>
        <w:t>Protección de Datos Personales</w:t>
      </w:r>
      <w:r w:rsidRPr="00267166">
        <w:rPr>
          <w:rFonts w:ascii="Arial" w:hAnsi="Arial" w:cs="Arial"/>
          <w:b/>
          <w:bCs/>
          <w:lang w:val="es-ES_tradnl"/>
        </w:rPr>
        <w:t>:</w:t>
      </w:r>
    </w:p>
    <w:p w14:paraId="15E27A15" w14:textId="7FDA473D" w:rsidR="00171D33" w:rsidRPr="00654A72" w:rsidRDefault="00654A72" w:rsidP="00171D33">
      <w:pPr>
        <w:pStyle w:val="Ttulo2"/>
        <w:rPr>
          <w:rFonts w:ascii="Arial" w:hAnsi="Arial" w:cs="Arial"/>
          <w:b w:val="0"/>
          <w:bCs w:val="0"/>
          <w:sz w:val="24"/>
          <w:szCs w:val="24"/>
          <w:u w:val="single"/>
        </w:rPr>
      </w:pPr>
      <w:hyperlink r:id="rId23" w:history="1">
        <w:r w:rsidR="00267166" w:rsidRPr="00654A72">
          <w:rPr>
            <w:rStyle w:val="Hipervnculo"/>
            <w:rFonts w:ascii="Arial" w:hAnsi="Arial" w:cs="Arial"/>
            <w:b w:val="0"/>
            <w:bCs w:val="0"/>
            <w:sz w:val="24"/>
            <w:szCs w:val="24"/>
          </w:rPr>
          <w:t>Ley Orgánica 3/2018, de 5 de diciembre, de Protección de Datos Personales y garantía de los derechos digitales.</w:t>
        </w:r>
      </w:hyperlink>
    </w:p>
    <w:p w14:paraId="787A63F2" w14:textId="52C76CBF" w:rsidR="00267166" w:rsidRPr="00654A72" w:rsidRDefault="00654A72" w:rsidP="00171D33">
      <w:pPr>
        <w:pStyle w:val="Ttulo2"/>
        <w:rPr>
          <w:rFonts w:ascii="Arial" w:hAnsi="Arial" w:cs="Arial"/>
          <w:b w:val="0"/>
          <w:bCs w:val="0"/>
          <w:sz w:val="24"/>
          <w:szCs w:val="24"/>
          <w:u w:val="single"/>
        </w:rPr>
      </w:pPr>
      <w:hyperlink r:id="rId24" w:history="1">
        <w:r w:rsidRPr="00654A72">
          <w:rPr>
            <w:rStyle w:val="Hipervnculo"/>
            <w:rFonts w:ascii="Arial" w:hAnsi="Arial" w:cs="Arial"/>
            <w:b w:val="0"/>
            <w:bCs w:val="0"/>
            <w:sz w:val="24"/>
            <w:szCs w:val="24"/>
          </w:rPr>
          <w:t>REGLAMENTO (UE) 2016/679 DEL PARLAMENTO EUROPEO Y DEL CONSEJO de 27 de abril de 2016 relativo a la protección de las personas físicas en lo que respecta al tratamiento de datos personales y a la libre circulación de estos datos …</w:t>
        </w:r>
      </w:hyperlink>
    </w:p>
    <w:p w14:paraId="2C722E07" w14:textId="77777777" w:rsidR="00171D33" w:rsidRPr="00171D33" w:rsidRDefault="00171D33" w:rsidP="00171D33">
      <w:pPr>
        <w:pStyle w:val="Ttulo2"/>
        <w:rPr>
          <w:rFonts w:ascii="Arial" w:hAnsi="Arial" w:cs="Arial"/>
          <w:sz w:val="24"/>
          <w:szCs w:val="24"/>
        </w:rPr>
      </w:pPr>
      <w:proofErr w:type="gramStart"/>
      <w:r w:rsidRPr="00171D33">
        <w:rPr>
          <w:rFonts w:ascii="Arial" w:hAnsi="Arial" w:cs="Arial"/>
          <w:sz w:val="24"/>
          <w:szCs w:val="24"/>
        </w:rPr>
        <w:t>Link</w:t>
      </w:r>
      <w:proofErr w:type="gramEnd"/>
      <w:r w:rsidRPr="00171D33">
        <w:rPr>
          <w:rFonts w:ascii="Arial" w:hAnsi="Arial" w:cs="Arial"/>
          <w:sz w:val="24"/>
          <w:szCs w:val="24"/>
        </w:rPr>
        <w:t xml:space="preserve"> al Comisionado de Transparencia de Canarias:</w:t>
      </w:r>
    </w:p>
    <w:p w14:paraId="335C9770" w14:textId="77777777" w:rsidR="007901AD" w:rsidRPr="00860539" w:rsidRDefault="00000000" w:rsidP="00171D33">
      <w:pPr>
        <w:pStyle w:val="NormalWeb"/>
        <w:rPr>
          <w:rFonts w:ascii="Arial" w:hAnsi="Arial" w:cs="Arial"/>
        </w:rPr>
      </w:pPr>
      <w:hyperlink r:id="rId25" w:tgtFrame="_blank" w:history="1">
        <w:r w:rsidR="00171D33" w:rsidRPr="00171D33">
          <w:rPr>
            <w:rStyle w:val="Hipervnculo"/>
            <w:rFonts w:ascii="Arial" w:hAnsi="Arial" w:cs="Arial"/>
          </w:rPr>
          <w:t>http://transparenciacanarias.org/</w:t>
        </w:r>
      </w:hyperlink>
    </w:p>
    <w:sectPr w:rsidR="007901AD" w:rsidRPr="00860539" w:rsidSect="00F03F7C">
      <w:headerReference w:type="default" r:id="rId26"/>
      <w:footerReference w:type="default" r:id="rId2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D4E5" w14:textId="77777777" w:rsidR="000F19F1" w:rsidRDefault="000F19F1" w:rsidP="002A57E1">
      <w:r>
        <w:separator/>
      </w:r>
    </w:p>
  </w:endnote>
  <w:endnote w:type="continuationSeparator" w:id="0">
    <w:p w14:paraId="63A4AFE4" w14:textId="77777777" w:rsidR="000F19F1" w:rsidRDefault="000F19F1" w:rsidP="002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3DBF" w14:textId="3C089949" w:rsidR="002A57E1" w:rsidRPr="002A57E1" w:rsidRDefault="002A57E1" w:rsidP="002A57E1">
    <w:pPr>
      <w:pStyle w:val="Piedepgina"/>
      <w:jc w:val="right"/>
      <w:rPr>
        <w:lang w:val="es-ES"/>
      </w:rPr>
    </w:pPr>
    <w:r>
      <w:rPr>
        <w:lang w:val="es-ES"/>
      </w:rPr>
      <w:t xml:space="preserve">Fecha de actualización: </w:t>
    </w:r>
    <w:r w:rsidR="00267166">
      <w:rPr>
        <w:lang w:val="es-ES"/>
      </w:rPr>
      <w:t>27</w:t>
    </w:r>
    <w:r>
      <w:rPr>
        <w:lang w:val="es-ES"/>
      </w:rPr>
      <w:t>/</w:t>
    </w:r>
    <w:r w:rsidR="00267166">
      <w:rPr>
        <w:lang w:val="es-ES"/>
      </w:rPr>
      <w:t>07</w:t>
    </w:r>
    <w:r>
      <w:rPr>
        <w:lang w:val="es-ES"/>
      </w:rPr>
      <w:t>/20</w:t>
    </w:r>
    <w:r w:rsidR="00D85282">
      <w:rPr>
        <w:lang w:val="es-ES"/>
      </w:rPr>
      <w:t>2</w:t>
    </w:r>
    <w:r w:rsidR="00267166">
      <w:rPr>
        <w:lang w:val="es-E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FC98" w14:textId="77777777" w:rsidR="000F19F1" w:rsidRDefault="000F19F1" w:rsidP="002A57E1">
      <w:r>
        <w:separator/>
      </w:r>
    </w:p>
  </w:footnote>
  <w:footnote w:type="continuationSeparator" w:id="0">
    <w:p w14:paraId="65C36A1E" w14:textId="77777777" w:rsidR="000F19F1" w:rsidRDefault="000F19F1" w:rsidP="002A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3937" w14:textId="77777777" w:rsidR="002A57E1" w:rsidRPr="00AF2E37" w:rsidRDefault="002A57E1" w:rsidP="002A57E1">
    <w:pPr>
      <w:pBdr>
        <w:bottom w:val="single" w:sz="4" w:space="1" w:color="FF6600"/>
      </w:pBdr>
      <w:tabs>
        <w:tab w:val="center" w:pos="4252"/>
        <w:tab w:val="right" w:pos="8504"/>
      </w:tabs>
      <w:jc w:val="right"/>
    </w:pPr>
    <w:r w:rsidRPr="00AF2E37">
      <w:rPr>
        <w:noProof/>
        <w:lang w:eastAsia="es-ES"/>
      </w:rPr>
      <w:drawing>
        <wp:inline distT="0" distB="0" distL="0" distR="0" wp14:anchorId="0294F06F" wp14:editId="26D89589">
          <wp:extent cx="1619250" cy="647700"/>
          <wp:effectExtent l="0" t="0" r="0" b="0"/>
          <wp:docPr id="2" name="Imagen 2" descr="logofarr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rr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E9273" w14:textId="77777777" w:rsidR="002A57E1" w:rsidRPr="00AF2E37" w:rsidRDefault="002A57E1" w:rsidP="002A57E1">
    <w:pPr>
      <w:tabs>
        <w:tab w:val="center" w:pos="4252"/>
        <w:tab w:val="right" w:pos="8504"/>
      </w:tabs>
      <w:rPr>
        <w:rFonts w:ascii="Arial" w:hAnsi="Arial"/>
        <w:b/>
        <w:spacing w:val="28"/>
        <w:sz w:val="20"/>
      </w:rPr>
    </w:pPr>
    <w:r w:rsidRPr="00AF2E37">
      <w:rPr>
        <w:rFonts w:ascii="Arial" w:hAnsi="Arial"/>
        <w:b/>
        <w:spacing w:val="28"/>
        <w:sz w:val="20"/>
      </w:rPr>
      <w:t>www.fundacionfarrah.org</w:t>
    </w:r>
  </w:p>
  <w:p w14:paraId="69C52AB4" w14:textId="77777777" w:rsidR="002A57E1" w:rsidRDefault="002A57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206"/>
    <w:multiLevelType w:val="multilevel"/>
    <w:tmpl w:val="408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75C9"/>
    <w:multiLevelType w:val="multilevel"/>
    <w:tmpl w:val="C54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D35A9"/>
    <w:multiLevelType w:val="multilevel"/>
    <w:tmpl w:val="B15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532B"/>
    <w:multiLevelType w:val="multilevel"/>
    <w:tmpl w:val="AA3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B66BB"/>
    <w:multiLevelType w:val="multilevel"/>
    <w:tmpl w:val="BA8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2A96"/>
    <w:multiLevelType w:val="multilevel"/>
    <w:tmpl w:val="DB9E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451AC"/>
    <w:multiLevelType w:val="multilevel"/>
    <w:tmpl w:val="D4B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E2326"/>
    <w:multiLevelType w:val="multilevel"/>
    <w:tmpl w:val="45E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54AD7"/>
    <w:multiLevelType w:val="multilevel"/>
    <w:tmpl w:val="9FF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05D48"/>
    <w:multiLevelType w:val="multilevel"/>
    <w:tmpl w:val="AE8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13E15"/>
    <w:multiLevelType w:val="multilevel"/>
    <w:tmpl w:val="BC9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32D4E"/>
    <w:multiLevelType w:val="multilevel"/>
    <w:tmpl w:val="820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95458">
    <w:abstractNumId w:val="11"/>
  </w:num>
  <w:num w:numId="2" w16cid:durableId="1339695321">
    <w:abstractNumId w:val="2"/>
  </w:num>
  <w:num w:numId="3" w16cid:durableId="1375692124">
    <w:abstractNumId w:val="5"/>
  </w:num>
  <w:num w:numId="4" w16cid:durableId="795561388">
    <w:abstractNumId w:val="3"/>
  </w:num>
  <w:num w:numId="5" w16cid:durableId="1501432857">
    <w:abstractNumId w:val="0"/>
  </w:num>
  <w:num w:numId="6" w16cid:durableId="1990328680">
    <w:abstractNumId w:val="10"/>
  </w:num>
  <w:num w:numId="7" w16cid:durableId="1193566870">
    <w:abstractNumId w:val="4"/>
  </w:num>
  <w:num w:numId="8" w16cid:durableId="1763836682">
    <w:abstractNumId w:val="7"/>
  </w:num>
  <w:num w:numId="9" w16cid:durableId="1207521425">
    <w:abstractNumId w:val="9"/>
  </w:num>
  <w:num w:numId="10" w16cid:durableId="1410346941">
    <w:abstractNumId w:val="1"/>
  </w:num>
  <w:num w:numId="11" w16cid:durableId="2113043869">
    <w:abstractNumId w:val="6"/>
  </w:num>
  <w:num w:numId="12" w16cid:durableId="1846358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E1"/>
    <w:rsid w:val="00001EF3"/>
    <w:rsid w:val="000F19F1"/>
    <w:rsid w:val="00171D33"/>
    <w:rsid w:val="00176DAC"/>
    <w:rsid w:val="00267166"/>
    <w:rsid w:val="002930E7"/>
    <w:rsid w:val="002A57E1"/>
    <w:rsid w:val="0056798A"/>
    <w:rsid w:val="00654A72"/>
    <w:rsid w:val="007901AD"/>
    <w:rsid w:val="00860539"/>
    <w:rsid w:val="008C16CC"/>
    <w:rsid w:val="00981D99"/>
    <w:rsid w:val="009C6055"/>
    <w:rsid w:val="00A95ED2"/>
    <w:rsid w:val="00B9423B"/>
    <w:rsid w:val="00D85282"/>
    <w:rsid w:val="00EB15BC"/>
    <w:rsid w:val="00EF0CC6"/>
    <w:rsid w:val="00EF23E7"/>
    <w:rsid w:val="00F03F7C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3E7DF"/>
  <w14:defaultImageDpi w14:val="32767"/>
  <w15:chartTrackingRefBased/>
  <w15:docId w15:val="{1418BC84-7BEE-CA4F-87ED-B41FB02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57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2A57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7E1"/>
  </w:style>
  <w:style w:type="paragraph" w:styleId="Piedepgina">
    <w:name w:val="footer"/>
    <w:basedOn w:val="Normal"/>
    <w:link w:val="PiedepginaCar"/>
    <w:uiPriority w:val="99"/>
    <w:unhideWhenUsed/>
    <w:rsid w:val="002A5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7E1"/>
  </w:style>
  <w:style w:type="character" w:customStyle="1" w:styleId="Ttulo2Car">
    <w:name w:val="Título 2 Car"/>
    <w:basedOn w:val="Fuentedeprrafopredeter"/>
    <w:link w:val="Ttulo2"/>
    <w:uiPriority w:val="9"/>
    <w:rsid w:val="002A57E1"/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A57E1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2A57E1"/>
    <w:rPr>
      <w:b/>
      <w:bCs/>
    </w:rPr>
  </w:style>
  <w:style w:type="paragraph" w:styleId="NormalWeb">
    <w:name w:val="Normal (Web)"/>
    <w:basedOn w:val="Normal"/>
    <w:uiPriority w:val="99"/>
    <w:unhideWhenUsed/>
    <w:rsid w:val="002A57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86053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65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3-12887" TargetMode="External"/><Relationship Id="rId13" Type="http://schemas.openxmlformats.org/officeDocument/2006/relationships/hyperlink" Target="https://www.boe.es/diario_boe/txt.php?id=BOE-A-2018-12699" TargetMode="External"/><Relationship Id="rId18" Type="http://schemas.openxmlformats.org/officeDocument/2006/relationships/hyperlink" Target="https://www.boe.es/buscar/doc.php?id=BOE-A-2005-19154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boe.es/buscar/pdf/2015/BOE-A-2015-11072-consolidado.pdf" TargetMode="External"/><Relationship Id="rId7" Type="http://schemas.openxmlformats.org/officeDocument/2006/relationships/hyperlink" Target="https://www.boe.es/diario_boe/txt.php?id=BOE-A-2015-1114" TargetMode="External"/><Relationship Id="rId12" Type="http://schemas.openxmlformats.org/officeDocument/2006/relationships/hyperlink" Target="http://www.gobiernodecanarias.org/boc/2016/121/001.html" TargetMode="External"/><Relationship Id="rId17" Type="http://schemas.openxmlformats.org/officeDocument/2006/relationships/hyperlink" Target="https://www.boe.es/buscar/act.php?id=BOE-A-2002-25180" TargetMode="External"/><Relationship Id="rId25" Type="http://schemas.openxmlformats.org/officeDocument/2006/relationships/hyperlink" Target="http://transparenciacanaria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e.es/buscar/doc.php?id=BOE-A-1994-26004" TargetMode="External"/><Relationship Id="rId20" Type="http://schemas.openxmlformats.org/officeDocument/2006/relationships/hyperlink" Target="https://www.boe.es/buscar/act.php?id=BOE-A-2015-847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acionfarrah.org/ORDEN%20de%2010%20de%20junio%20de%202016,%20por%20la%20que%20se%20determina%20el%20contenido%20del%20informe%20sobre%20el%20grado%20de%20aplicaci&#243;n%20de%20la%20Ley%2012/2014,%20de%2026%20de%20diciembre,%20de%20transparencia%20y%20de%20acceso%20a%20la%20informaci&#243;n%20p&#250;blica." TargetMode="External"/><Relationship Id="rId24" Type="http://schemas.openxmlformats.org/officeDocument/2006/relationships/hyperlink" Target="https://www.boe.es/buscar/doc.php?id=DOUE-L-2016-808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e.es/buscar/doc.php?id=BOE-A-1998-10523" TargetMode="External"/><Relationship Id="rId23" Type="http://schemas.openxmlformats.org/officeDocument/2006/relationships/hyperlink" Target="https://www.boe.es/buscar/act.php?id=BOE-A-2018-1667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oe.es/buscar/doc.php?id=BOE-A-1997-11538" TargetMode="External"/><Relationship Id="rId19" Type="http://schemas.openxmlformats.org/officeDocument/2006/relationships/hyperlink" Target="https://www.boe.es/buscar/act.php?id=BOE-A-1996-1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doc.php?id=BOE-A-2014-11410" TargetMode="External"/><Relationship Id="rId14" Type="http://schemas.openxmlformats.org/officeDocument/2006/relationships/hyperlink" Target="https://www.boe.es/buscar/act.php?id=BOE-A-2002-13758" TargetMode="External"/><Relationship Id="rId22" Type="http://schemas.openxmlformats.org/officeDocument/2006/relationships/hyperlink" Target="https://www.boe.es/buscar/doc.php?id=BOE-A-2007-19884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Bonny</dc:creator>
  <cp:keywords/>
  <dc:description/>
  <cp:lastModifiedBy>Claudia Bonny</cp:lastModifiedBy>
  <cp:revision>2</cp:revision>
  <dcterms:created xsi:type="dcterms:W3CDTF">2022-07-27T23:34:00Z</dcterms:created>
  <dcterms:modified xsi:type="dcterms:W3CDTF">2022-07-27T23:34:00Z</dcterms:modified>
</cp:coreProperties>
</file>